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8E" w:rsidRPr="001F198E" w:rsidRDefault="001F198E" w:rsidP="001F198E">
      <w:pPr>
        <w:jc w:val="center"/>
        <w:rPr>
          <w:rFonts w:ascii="Times New Roman" w:eastAsia="Times New Roman" w:hAnsi="Times New Roman" w:cs="Times New Roman"/>
          <w:b/>
          <w:spacing w:val="10"/>
          <w:sz w:val="24"/>
          <w:szCs w:val="24"/>
          <w:lang w:eastAsia="pt-BR"/>
        </w:rPr>
      </w:pPr>
      <w:r w:rsidRPr="001F198E">
        <w:rPr>
          <w:rFonts w:ascii="Times New Roman" w:eastAsia="Times New Roman" w:hAnsi="Times New Roman" w:cs="Times New Roman"/>
          <w:b/>
          <w:spacing w:val="10"/>
          <w:sz w:val="24"/>
          <w:szCs w:val="24"/>
          <w:lang w:eastAsia="pt-BR"/>
        </w:rPr>
        <w:t xml:space="preserve">Minuta de Orientação para aplicação aos servidores municipais das regras previstas na Emenda </w:t>
      </w:r>
      <w:r w:rsidR="00BD7222">
        <w:rPr>
          <w:rFonts w:ascii="Times New Roman" w:eastAsia="Times New Roman" w:hAnsi="Times New Roman" w:cs="Times New Roman"/>
          <w:b/>
          <w:spacing w:val="10"/>
          <w:sz w:val="24"/>
          <w:szCs w:val="24"/>
          <w:lang w:eastAsia="pt-BR"/>
        </w:rPr>
        <w:t>Constitucional</w:t>
      </w:r>
      <w:r w:rsidRPr="001F198E">
        <w:rPr>
          <w:rFonts w:ascii="Times New Roman" w:eastAsia="Times New Roman" w:hAnsi="Times New Roman" w:cs="Times New Roman"/>
          <w:b/>
          <w:spacing w:val="10"/>
          <w:sz w:val="24"/>
          <w:szCs w:val="24"/>
          <w:lang w:eastAsia="pt-BR"/>
        </w:rPr>
        <w:t xml:space="preserve"> nº 103, de 2019</w:t>
      </w:r>
      <w:r w:rsidR="005344DD">
        <w:rPr>
          <w:rFonts w:ascii="Times New Roman" w:eastAsia="Times New Roman" w:hAnsi="Times New Roman" w:cs="Times New Roman"/>
          <w:b/>
          <w:spacing w:val="10"/>
          <w:sz w:val="24"/>
          <w:szCs w:val="24"/>
          <w:lang w:eastAsia="pt-BR"/>
        </w:rPr>
        <w:t>, e adicionalmente, para adequação das alíquotas de contribuição.</w:t>
      </w:r>
    </w:p>
    <w:p w:rsidR="008D773C" w:rsidRPr="008D773C" w:rsidRDefault="001F198E" w:rsidP="001F198E">
      <w:pPr>
        <w:jc w:val="center"/>
        <w:rPr>
          <w:lang w:eastAsia="pt-BR"/>
        </w:rPr>
      </w:pPr>
      <w:r w:rsidRPr="001F198E">
        <w:rPr>
          <w:rFonts w:ascii="Times New Roman" w:eastAsia="Times New Roman" w:hAnsi="Times New Roman" w:cs="Times New Roman"/>
          <w:b/>
          <w:spacing w:val="10"/>
          <w:sz w:val="24"/>
          <w:szCs w:val="24"/>
          <w:lang w:eastAsia="pt-BR"/>
        </w:rPr>
        <w:t>Esta Minuta de Orientação contém Projeto de Emenda à Lei Orgânica</w:t>
      </w:r>
      <w:r w:rsidR="00907E07">
        <w:rPr>
          <w:rFonts w:ascii="Times New Roman" w:eastAsia="Times New Roman" w:hAnsi="Times New Roman" w:cs="Times New Roman"/>
          <w:b/>
          <w:spacing w:val="10"/>
          <w:sz w:val="24"/>
          <w:szCs w:val="24"/>
          <w:lang w:eastAsia="pt-BR"/>
        </w:rPr>
        <w:t>,</w:t>
      </w:r>
      <w:r w:rsidRPr="001F198E">
        <w:rPr>
          <w:rFonts w:ascii="Times New Roman" w:eastAsia="Times New Roman" w:hAnsi="Times New Roman" w:cs="Times New Roman"/>
          <w:b/>
          <w:spacing w:val="10"/>
          <w:sz w:val="24"/>
          <w:szCs w:val="24"/>
          <w:lang w:eastAsia="pt-BR"/>
        </w:rPr>
        <w:t xml:space="preserve"> </w:t>
      </w:r>
      <w:r>
        <w:rPr>
          <w:rFonts w:ascii="Times New Roman" w:eastAsia="Times New Roman" w:hAnsi="Times New Roman" w:cs="Times New Roman"/>
          <w:b/>
          <w:spacing w:val="10"/>
          <w:sz w:val="24"/>
          <w:szCs w:val="24"/>
          <w:lang w:eastAsia="pt-BR"/>
        </w:rPr>
        <w:t xml:space="preserve">sem necessidade </w:t>
      </w:r>
      <w:r w:rsidRPr="001F198E">
        <w:rPr>
          <w:rFonts w:ascii="Times New Roman" w:eastAsia="Times New Roman" w:hAnsi="Times New Roman" w:cs="Times New Roman"/>
          <w:b/>
          <w:spacing w:val="10"/>
          <w:sz w:val="24"/>
          <w:szCs w:val="24"/>
          <w:lang w:eastAsia="pt-BR"/>
        </w:rPr>
        <w:t>de Lei Ordinária</w:t>
      </w:r>
      <w:r>
        <w:rPr>
          <w:rFonts w:ascii="Times New Roman" w:eastAsia="Times New Roman" w:hAnsi="Times New Roman" w:cs="Times New Roman"/>
          <w:b/>
          <w:spacing w:val="10"/>
          <w:sz w:val="24"/>
          <w:szCs w:val="24"/>
          <w:lang w:eastAsia="pt-BR"/>
        </w:rPr>
        <w:t xml:space="preserve"> ou </w:t>
      </w:r>
      <w:r w:rsidR="00315AAE">
        <w:rPr>
          <w:rFonts w:ascii="Times New Roman" w:eastAsia="Times New Roman" w:hAnsi="Times New Roman" w:cs="Times New Roman"/>
          <w:b/>
          <w:spacing w:val="10"/>
          <w:sz w:val="24"/>
          <w:szCs w:val="24"/>
          <w:lang w:eastAsia="pt-BR"/>
        </w:rPr>
        <w:t xml:space="preserve">Lei </w:t>
      </w:r>
      <w:r>
        <w:rPr>
          <w:rFonts w:ascii="Times New Roman" w:eastAsia="Times New Roman" w:hAnsi="Times New Roman" w:cs="Times New Roman"/>
          <w:b/>
          <w:spacing w:val="10"/>
          <w:sz w:val="24"/>
          <w:szCs w:val="24"/>
          <w:lang w:eastAsia="pt-BR"/>
        </w:rPr>
        <w:t>Compl</w:t>
      </w:r>
      <w:r w:rsidR="005344DD">
        <w:rPr>
          <w:rFonts w:ascii="Times New Roman" w:eastAsia="Times New Roman" w:hAnsi="Times New Roman" w:cs="Times New Roman"/>
          <w:b/>
          <w:spacing w:val="10"/>
          <w:sz w:val="24"/>
          <w:szCs w:val="24"/>
          <w:lang w:eastAsia="pt-BR"/>
        </w:rPr>
        <w:t>e</w:t>
      </w:r>
      <w:r>
        <w:rPr>
          <w:rFonts w:ascii="Times New Roman" w:eastAsia="Times New Roman" w:hAnsi="Times New Roman" w:cs="Times New Roman"/>
          <w:b/>
          <w:spacing w:val="10"/>
          <w:sz w:val="24"/>
          <w:szCs w:val="24"/>
          <w:lang w:eastAsia="pt-BR"/>
        </w:rPr>
        <w:t>mentar</w:t>
      </w:r>
      <w:r w:rsidR="00315AAE">
        <w:rPr>
          <w:rFonts w:ascii="Times New Roman" w:eastAsia="Times New Roman" w:hAnsi="Times New Roman" w:cs="Times New Roman"/>
          <w:b/>
          <w:spacing w:val="10"/>
          <w:sz w:val="24"/>
          <w:szCs w:val="24"/>
          <w:lang w:eastAsia="pt-BR"/>
        </w:rPr>
        <w:t>.</w:t>
      </w:r>
    </w:p>
    <w:p w:rsidR="00C408F3" w:rsidRPr="00132DA7" w:rsidRDefault="00132DA7" w:rsidP="00C408F3">
      <w:pPr>
        <w:pStyle w:val="Ttulo4"/>
        <w:spacing w:beforeLines="60" w:before="144" w:afterLines="60" w:after="144"/>
        <w:ind w:right="567"/>
        <w:jc w:val="right"/>
        <w:rPr>
          <w:rFonts w:ascii="Times New Roman" w:hAnsi="Times New Roman"/>
          <w:color w:val="0070C0"/>
          <w:spacing w:val="10"/>
          <w:szCs w:val="24"/>
        </w:rPr>
      </w:pPr>
      <w:r w:rsidRPr="00132DA7">
        <w:rPr>
          <w:rFonts w:ascii="Times New Roman" w:hAnsi="Times New Roman"/>
          <w:color w:val="0070C0"/>
          <w:spacing w:val="10"/>
          <w:szCs w:val="24"/>
        </w:rPr>
        <w:t xml:space="preserve">Versão </w:t>
      </w:r>
      <w:r>
        <w:rPr>
          <w:rFonts w:ascii="Times New Roman" w:hAnsi="Times New Roman"/>
          <w:color w:val="0070C0"/>
          <w:spacing w:val="10"/>
          <w:szCs w:val="24"/>
        </w:rPr>
        <w:t>a</w:t>
      </w:r>
      <w:r w:rsidR="001F198E" w:rsidRPr="00132DA7">
        <w:rPr>
          <w:rFonts w:ascii="Times New Roman" w:hAnsi="Times New Roman"/>
          <w:color w:val="0070C0"/>
          <w:spacing w:val="10"/>
          <w:szCs w:val="24"/>
        </w:rPr>
        <w:t>tualizada em</w:t>
      </w:r>
      <w:r w:rsidR="00C408F3" w:rsidRPr="00132DA7">
        <w:rPr>
          <w:rFonts w:ascii="Times New Roman" w:hAnsi="Times New Roman"/>
          <w:color w:val="0070C0"/>
          <w:spacing w:val="10"/>
          <w:szCs w:val="24"/>
        </w:rPr>
        <w:t xml:space="preserve"> </w:t>
      </w:r>
      <w:r w:rsidR="00027A75">
        <w:rPr>
          <w:rFonts w:ascii="Times New Roman" w:hAnsi="Times New Roman"/>
          <w:color w:val="0070C0"/>
          <w:spacing w:val="10"/>
          <w:szCs w:val="24"/>
        </w:rPr>
        <w:t>23</w:t>
      </w:r>
      <w:r w:rsidR="004032F2" w:rsidRPr="00132DA7">
        <w:rPr>
          <w:rFonts w:ascii="Times New Roman" w:hAnsi="Times New Roman"/>
          <w:color w:val="0070C0"/>
          <w:spacing w:val="10"/>
          <w:szCs w:val="24"/>
        </w:rPr>
        <w:t>/</w:t>
      </w:r>
      <w:r w:rsidR="00027A75">
        <w:rPr>
          <w:rFonts w:ascii="Times New Roman" w:hAnsi="Times New Roman"/>
          <w:color w:val="0070C0"/>
          <w:spacing w:val="10"/>
          <w:szCs w:val="24"/>
        </w:rPr>
        <w:t>04</w:t>
      </w:r>
      <w:r w:rsidR="002640C9" w:rsidRPr="00132DA7">
        <w:rPr>
          <w:rFonts w:ascii="Times New Roman" w:hAnsi="Times New Roman"/>
          <w:color w:val="0070C0"/>
          <w:spacing w:val="10"/>
          <w:szCs w:val="24"/>
        </w:rPr>
        <w:t>/</w:t>
      </w:r>
      <w:r w:rsidR="00027A75">
        <w:rPr>
          <w:rFonts w:ascii="Times New Roman" w:hAnsi="Times New Roman"/>
          <w:color w:val="0070C0"/>
          <w:spacing w:val="10"/>
          <w:szCs w:val="24"/>
        </w:rPr>
        <w:t>2020</w:t>
      </w:r>
    </w:p>
    <w:p w:rsidR="00C408F3" w:rsidRDefault="00C408F3" w:rsidP="00C408F3">
      <w:pPr>
        <w:rPr>
          <w:rFonts w:ascii="Times New Roman" w:hAnsi="Times New Roman" w:cs="Times New Roman"/>
          <w:sz w:val="24"/>
          <w:szCs w:val="24"/>
          <w:lang w:eastAsia="pt-BR"/>
        </w:rPr>
      </w:pPr>
    </w:p>
    <w:p w:rsidR="00132DA7" w:rsidRPr="00D475DB" w:rsidRDefault="00132DA7"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r w:rsidR="004032F2">
        <w:rPr>
          <w:rFonts w:ascii="Times New Roman" w:eastAsia="Arial Unicode MS" w:hAnsi="Times New Roman" w:cs="Times New Roman"/>
          <w:b/>
          <w:sz w:val="24"/>
          <w:szCs w:val="24"/>
        </w:rPr>
        <w:t xml:space="preserve">, </w:t>
      </w:r>
      <w:r w:rsidR="00B01638">
        <w:rPr>
          <w:rFonts w:ascii="Times New Roman" w:eastAsia="Arial Unicode MS" w:hAnsi="Times New Roman" w:cs="Times New Roman"/>
          <w:b/>
          <w:sz w:val="24"/>
          <w:szCs w:val="24"/>
        </w:rPr>
        <w:t>DE  ....</w:t>
      </w:r>
      <w:r w:rsidR="004032F2">
        <w:rPr>
          <w:rFonts w:ascii="Times New Roman" w:eastAsia="Arial Unicode MS" w:hAnsi="Times New Roman" w:cs="Times New Roman"/>
          <w:b/>
          <w:sz w:val="24"/>
          <w:szCs w:val="24"/>
        </w:rPr>
        <w:t>.....</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BD7222">
        <w:rPr>
          <w:rFonts w:ascii="Times New Roman" w:hAnsi="Times New Roman"/>
          <w:i w:val="0"/>
          <w:szCs w:val="24"/>
        </w:rPr>
        <w:t>Constitucional</w:t>
      </w:r>
      <w:r w:rsidRPr="00D475DB">
        <w:rPr>
          <w:rFonts w:ascii="Times New Roman" w:hAnsi="Times New Roman"/>
          <w:i w:val="0"/>
          <w:szCs w:val="24"/>
        </w:rPr>
        <w:t xml:space="preserve"> nº</w:t>
      </w:r>
      <w:r w:rsidRPr="00D475DB">
        <w:rPr>
          <w:rFonts w:ascii="Times New Roman" w:hAnsi="Times New Roman"/>
          <w:i w:val="0"/>
          <w:szCs w:val="24"/>
        </w:rPr>
        <w:fldChar w:fldCharType="end"/>
      </w:r>
      <w:r w:rsidR="00734D45">
        <w:rPr>
          <w:rFonts w:ascii="Times New Roman" w:hAnsi="Times New Roman"/>
          <w:i w:val="0"/>
          <w:szCs w:val="24"/>
        </w:rPr>
        <w:t xml:space="preserve"> 103,</w:t>
      </w:r>
      <w:r w:rsidRPr="00D475DB">
        <w:rPr>
          <w:rFonts w:ascii="Times New Roman" w:hAnsi="Times New Roman"/>
          <w:i w:val="0"/>
          <w:szCs w:val="24"/>
        </w:rPr>
        <w:t xml:space="preserve">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A201E8">
        <w:rPr>
          <w:rFonts w:ascii="Times New Roman" w:hAnsi="Times New Roman" w:cs="Times New Roman"/>
          <w:spacing w:val="10"/>
          <w:sz w:val="24"/>
          <w:szCs w:val="24"/>
        </w:rPr>
        <w:t>103, de 20</w:t>
      </w:r>
      <w:r w:rsidRPr="00D475DB">
        <w:rPr>
          <w:rFonts w:ascii="Times New Roman" w:hAnsi="Times New Roman" w:cs="Times New Roman"/>
          <w:spacing w:val="10"/>
          <w:sz w:val="24"/>
          <w:szCs w:val="24"/>
        </w:rPr>
        <w:t>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5D59C1" w:rsidRPr="00D475DB" w:rsidRDefault="005D59C1"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2º  Até que entre</w:t>
      </w:r>
      <w:r w:rsidR="00BD7222">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Pr>
          <w:rFonts w:ascii="Times New Roman" w:hAnsi="Times New Roman" w:cs="Times New Roman"/>
          <w:spacing w:val="10"/>
          <w:sz w:val="24"/>
          <w:szCs w:val="24"/>
        </w:rPr>
        <w:t xml:space="preserve"> conforme incisos I e III</w:t>
      </w:r>
      <w:r>
        <w:rPr>
          <w:rFonts w:ascii="Times New Roman" w:hAnsi="Times New Roman" w:cs="Times New Roman"/>
          <w:b/>
          <w:bCs/>
          <w:spacing w:val="10"/>
          <w:sz w:val="24"/>
          <w:szCs w:val="24"/>
        </w:rPr>
        <w:t xml:space="preserve"> </w:t>
      </w:r>
      <w:r w:rsidRPr="00477EBC">
        <w:rPr>
          <w:rFonts w:ascii="Times New Roman" w:hAnsi="Times New Roman" w:cs="Times New Roman"/>
          <w:spacing w:val="10"/>
          <w:sz w:val="24"/>
          <w:szCs w:val="24"/>
        </w:rPr>
        <w:t>do</w:t>
      </w:r>
      <w:r>
        <w:rPr>
          <w:rFonts w:ascii="Times New Roman" w:hAnsi="Times New Roman" w:cs="Times New Roman"/>
          <w:b/>
          <w:bCs/>
          <w:spacing w:val="10"/>
          <w:sz w:val="24"/>
          <w:szCs w:val="24"/>
        </w:rPr>
        <w:t xml:space="preserve"> </w:t>
      </w:r>
      <w:r w:rsidRPr="00D475DB">
        <w:rPr>
          <w:rFonts w:ascii="Times New Roman" w:hAnsi="Times New Roman" w:cs="Times New Roman"/>
          <w:spacing w:val="10"/>
          <w:sz w:val="24"/>
          <w:szCs w:val="24"/>
        </w:rPr>
        <w:t xml:space="preserve">§ </w:t>
      </w:r>
      <w:r>
        <w:rPr>
          <w:rFonts w:ascii="Times New Roman" w:hAnsi="Times New Roman" w:cs="Times New Roman"/>
          <w:spacing w:val="10"/>
          <w:sz w:val="24"/>
          <w:szCs w:val="24"/>
        </w:rPr>
        <w:t>1</w:t>
      </w:r>
      <w:r w:rsidRPr="00D475DB">
        <w:rPr>
          <w:rFonts w:ascii="Times New Roman" w:hAnsi="Times New Roman" w:cs="Times New Roman"/>
          <w:spacing w:val="10"/>
          <w:sz w:val="24"/>
          <w:szCs w:val="24"/>
        </w:rPr>
        <w:t>º</w:t>
      </w:r>
      <w:r w:rsidR="00BD7222">
        <w:rPr>
          <w:rFonts w:ascii="Times New Roman" w:hAnsi="Times New Roman" w:cs="Times New Roman"/>
          <w:spacing w:val="10"/>
          <w:sz w:val="24"/>
          <w:szCs w:val="24"/>
        </w:rPr>
        <w:t xml:space="preserve"> e</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w:t>
      </w:r>
      <w:r w:rsidR="00347AF4">
        <w:rPr>
          <w:rFonts w:ascii="Times New Roman" w:hAnsi="Times New Roman" w:cs="Times New Roman"/>
          <w:spacing w:val="10"/>
          <w:sz w:val="24"/>
          <w:szCs w:val="24"/>
        </w:rPr>
        <w:t xml:space="preserve"> 4º-A</w:t>
      </w:r>
      <w:r>
        <w:rPr>
          <w:rFonts w:ascii="Times New Roman" w:hAnsi="Times New Roman" w:cs="Times New Roman"/>
          <w:spacing w:val="10"/>
          <w:sz w:val="24"/>
          <w:szCs w:val="24"/>
        </w:rPr>
        <w:t>,</w:t>
      </w:r>
      <w:r w:rsidRPr="00266F82">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4º-C e 5°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5D59C1" w:rsidRPr="00D475DB" w:rsidRDefault="005D59C1" w:rsidP="00EF5F9F">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00472108" w:rsidRPr="00472108">
        <w:rPr>
          <w:rFonts w:ascii="Times New Roman" w:hAnsi="Times New Roman" w:cs="Times New Roman"/>
          <w:spacing w:val="10"/>
          <w:sz w:val="24"/>
          <w:szCs w:val="24"/>
        </w:rPr>
        <w:t>incisos I e II do § 1º, incisos II e III do § 2º e §§ 3º e 4º do art. 10</w:t>
      </w:r>
      <w:r w:rsidRPr="00D475DB">
        <w:rPr>
          <w:rFonts w:ascii="Times New Roman" w:hAnsi="Times New Roman" w:cs="Times New Roman"/>
          <w:spacing w:val="10"/>
          <w:sz w:val="24"/>
          <w:szCs w:val="24"/>
        </w:rPr>
        <w:t>; ou</w:t>
      </w:r>
    </w:p>
    <w:p w:rsidR="00C408F3" w:rsidRPr="00D475DB" w:rsidRDefault="005D59C1" w:rsidP="005D59C1">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3C63AE" w:rsidRPr="00D475DB" w:rsidRDefault="00C408F3" w:rsidP="00190FBD">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Na concessão de pensão por morte a dependente de segurado do RPPS falecido a partir da data de vigência desta Emenda à Lei Orgânica, será obedecido o disposto </w:t>
      </w:r>
      <w:r w:rsidR="00027A75">
        <w:rPr>
          <w:rFonts w:ascii="Times New Roman" w:hAnsi="Times New Roman" w:cs="Times New Roman"/>
          <w:spacing w:val="10"/>
          <w:sz w:val="24"/>
          <w:szCs w:val="24"/>
        </w:rPr>
        <w:t xml:space="preserve">no </w:t>
      </w:r>
      <w:bookmarkStart w:id="0" w:name="_GoBack"/>
      <w:r w:rsidR="00027A75" w:rsidRPr="00027A75">
        <w:rPr>
          <w:rFonts w:ascii="Times New Roman" w:hAnsi="Times New Roman" w:cs="Times New Roman"/>
          <w:b/>
          <w:spacing w:val="10"/>
          <w:sz w:val="24"/>
          <w:szCs w:val="24"/>
        </w:rPr>
        <w:t>caput</w:t>
      </w:r>
      <w:r w:rsidR="00027A75">
        <w:rPr>
          <w:rFonts w:ascii="Times New Roman" w:hAnsi="Times New Roman" w:cs="Times New Roman"/>
          <w:spacing w:val="10"/>
          <w:sz w:val="24"/>
          <w:szCs w:val="24"/>
        </w:rPr>
        <w:t xml:space="preserve"> </w:t>
      </w:r>
      <w:bookmarkEnd w:id="0"/>
      <w:r w:rsidR="00027A75">
        <w:rPr>
          <w:rFonts w:ascii="Times New Roman" w:hAnsi="Times New Roman" w:cs="Times New Roman"/>
          <w:spacing w:val="10"/>
          <w:sz w:val="24"/>
          <w:szCs w:val="24"/>
        </w:rPr>
        <w:t xml:space="preserve">e </w:t>
      </w:r>
      <w:r w:rsidRPr="00D475DB">
        <w:rPr>
          <w:rFonts w:ascii="Times New Roman" w:hAnsi="Times New Roman" w:cs="Times New Roman"/>
          <w:spacing w:val="10"/>
          <w:sz w:val="24"/>
          <w:szCs w:val="24"/>
        </w:rPr>
        <w:t xml:space="preserve">nos §§ 1º a 6º do art. 23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w:t>
      </w:r>
      <w:r w:rsidR="003C63AE" w:rsidRPr="00D475DB">
        <w:rPr>
          <w:rFonts w:ascii="Times New Roman" w:hAnsi="Times New Roman" w:cs="Times New Roman"/>
          <w:spacing w:val="10"/>
          <w:sz w:val="24"/>
          <w:szCs w:val="24"/>
        </w:rPr>
        <w:t xml:space="preserve">até que entre em vigor a lei municipal prevista no § </w:t>
      </w:r>
      <w:r w:rsidR="003C63AE">
        <w:rPr>
          <w:rFonts w:ascii="Times New Roman" w:hAnsi="Times New Roman" w:cs="Times New Roman"/>
          <w:spacing w:val="10"/>
          <w:sz w:val="24"/>
          <w:szCs w:val="24"/>
        </w:rPr>
        <w:t>7</w:t>
      </w:r>
      <w:r w:rsidR="003C63AE" w:rsidRPr="00D475DB">
        <w:rPr>
          <w:rFonts w:ascii="Times New Roman" w:hAnsi="Times New Roman" w:cs="Times New Roman"/>
          <w:spacing w:val="10"/>
          <w:sz w:val="24"/>
          <w:szCs w:val="24"/>
        </w:rPr>
        <w:t>º do</w:t>
      </w:r>
      <w:r w:rsidR="003C63AE">
        <w:rPr>
          <w:rFonts w:ascii="Times New Roman" w:hAnsi="Times New Roman" w:cs="Times New Roman"/>
          <w:spacing w:val="10"/>
          <w:sz w:val="24"/>
          <w:szCs w:val="24"/>
        </w:rPr>
        <w:t xml:space="preserve"> art. 40 da Constituição Federal</w:t>
      </w:r>
      <w:r w:rsidR="003C63AE" w:rsidRPr="00D475DB">
        <w:rPr>
          <w:rFonts w:ascii="Times New Roman" w:hAnsi="Times New Roman" w:cs="Times New Roman"/>
          <w:spacing w:val="10"/>
          <w:sz w:val="24"/>
          <w:szCs w:val="24"/>
        </w:rPr>
        <w:t>.</w:t>
      </w: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 xml:space="preserve">Art. 4º  Até que entre em vigor </w:t>
      </w:r>
      <w:r>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Pr>
          <w:rFonts w:ascii="Times New Roman" w:hAnsi="Times New Roman" w:cs="Times New Roman"/>
          <w:spacing w:val="10"/>
          <w:sz w:val="24"/>
          <w:szCs w:val="24"/>
        </w:rPr>
        <w:t xml:space="preserve">prevista nos </w:t>
      </w:r>
      <w:r w:rsidRPr="00D475DB">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3º</w:t>
      </w:r>
      <w:r>
        <w:rPr>
          <w:rFonts w:ascii="Times New Roman" w:hAnsi="Times New Roman" w:cs="Times New Roman"/>
          <w:spacing w:val="10"/>
          <w:sz w:val="24"/>
          <w:szCs w:val="24"/>
        </w:rPr>
        <w:t xml:space="preserve">, 8° e 17 do art. 40 da Constituição Federal, que 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5º  Assegurado o direito de opção pelas regras previstas no art. 2º, o servidor que tiver ingressado em cargo efetivo no Município antes da data de vigência desta Emenda à Lei Orgânica, poderá aposentar-se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w:t>
      </w:r>
      <w:r w:rsidRPr="00D475DB">
        <w:rPr>
          <w:rFonts w:ascii="Times New Roman" w:hAnsi="Times New Roman" w:cs="Times New Roman"/>
          <w:spacing w:val="10"/>
          <w:sz w:val="24"/>
          <w:szCs w:val="24"/>
        </w:rPr>
        <w:t xml:space="preserve"> e §§ 1º a 3º do art. 20; ou</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w:t>
      </w:r>
      <w:r w:rsidR="00B43934">
        <w:rPr>
          <w:rFonts w:ascii="Times New Roman" w:hAnsi="Times New Roman" w:cs="Times New Roman"/>
          <w:spacing w:val="10"/>
          <w:sz w:val="24"/>
          <w:szCs w:val="24"/>
        </w:rPr>
        <w:t>e</w:t>
      </w:r>
      <w:r w:rsidRPr="00D475DB">
        <w:rPr>
          <w:rFonts w:ascii="Times New Roman" w:hAnsi="Times New Roman" w:cs="Times New Roman"/>
          <w:spacing w:val="10"/>
          <w:sz w:val="24"/>
          <w:szCs w:val="24"/>
        </w:rPr>
        <w:t xml:space="preserve"> </w:t>
      </w:r>
      <w:r w:rsidR="008D38B2">
        <w:rPr>
          <w:rFonts w:ascii="Times New Roman" w:hAnsi="Times New Roman" w:cs="Times New Roman"/>
          <w:spacing w:val="10"/>
          <w:sz w:val="24"/>
          <w:szCs w:val="24"/>
        </w:rPr>
        <w:t>2</w:t>
      </w:r>
      <w:r w:rsidRPr="00D475DB">
        <w:rPr>
          <w:rFonts w:ascii="Times New Roman" w:hAnsi="Times New Roman" w:cs="Times New Roman"/>
          <w:spacing w:val="10"/>
          <w:sz w:val="24"/>
          <w:szCs w:val="24"/>
        </w:rPr>
        <w:t>º do art. 21.</w:t>
      </w:r>
    </w:p>
    <w:p w:rsidR="00E1149D" w:rsidRPr="00D475DB" w:rsidRDefault="00E1149D"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6º  A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 1º  Os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2º  É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7º  Até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w:t>
      </w:r>
      <w:r w:rsidR="00D72B4A">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 xml:space="preserve">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alínea “a” do inciso III do § 1º do art. 40 da Constituição Federal, na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art. 2º, § 1º do art. 3º ou art. 6º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FA06D9">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D72B4A"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Art. 8°  Até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9º  Até que entre em vigor lei que altere a alíquota da contribuição previdenciária ordinária dos órgãos e entidades do Município ao RPPS, esta fica majorada para ..........% (............ por cento).</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w:t>
      </w:r>
      <w:r w:rsidR="00CD54A3">
        <w:rPr>
          <w:rFonts w:ascii="Times New Roman" w:hAnsi="Times New Roman" w:cs="Times New Roman"/>
          <w:spacing w:val="10"/>
          <w:sz w:val="24"/>
          <w:szCs w:val="24"/>
        </w:rPr>
        <w:t>,</w:t>
      </w:r>
      <w:r w:rsidRPr="008D773C">
        <w:rPr>
          <w:rFonts w:ascii="Times New Roman" w:hAnsi="Times New Roman" w:cs="Times New Roman"/>
          <w:spacing w:val="10"/>
          <w:sz w:val="24"/>
          <w:szCs w:val="24"/>
        </w:rPr>
        <w:t xml:space="preserve"> nos termos dos §§ 1º-B e 1º-C do art. 149 da Constituição Federal, observado o disposto no inciso X do § 22 do art. 40 da Constituição Federal</w:t>
      </w:r>
      <w:r w:rsidR="00D72B4A">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D72B4A">
        <w:rPr>
          <w:rFonts w:ascii="Times New Roman" w:hAnsi="Times New Roman" w:cs="Times New Roman"/>
          <w:spacing w:val="10"/>
          <w:sz w:val="24"/>
          <w:szCs w:val="24"/>
        </w:rPr>
        <w:t xml:space="preserve"> </w:t>
      </w:r>
      <w:r w:rsidR="00D72B4A">
        <w:rPr>
          <w:rStyle w:val="Refdenotaderodap"/>
          <w:rFonts w:ascii="Times New Roman" w:hAnsi="Times New Roman" w:cs="Times New Roman"/>
          <w:spacing w:val="10"/>
          <w:sz w:val="24"/>
          <w:szCs w:val="24"/>
        </w:rPr>
        <w:footnoteReference w:id="1"/>
      </w:r>
    </w:p>
    <w:p w:rsidR="005344DD" w:rsidRDefault="005344DD" w:rsidP="00C408F3">
      <w:pPr>
        <w:spacing w:beforeLines="60" w:before="144" w:afterLines="60" w:after="144"/>
        <w:ind w:firstLine="1134"/>
        <w:jc w:val="both"/>
        <w:rPr>
          <w:rFonts w:ascii="Times New Roman" w:hAnsi="Times New Roman" w:cs="Times New Roman"/>
          <w:spacing w:val="10"/>
          <w:sz w:val="24"/>
          <w:szCs w:val="24"/>
        </w:rPr>
      </w:pP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Pr>
          <w:rFonts w:ascii="Times New Roman" w:eastAsia="Times New Roman" w:hAnsi="Times New Roman" w:cs="Times New Roman"/>
          <w:spacing w:val="10"/>
          <w:sz w:val="24"/>
          <w:szCs w:val="24"/>
          <w:lang w:eastAsia="pt-BR"/>
        </w:rPr>
        <w:t>Art. 11.</w:t>
      </w:r>
      <w:r w:rsidRPr="00E9261D">
        <w:rPr>
          <w:rFonts w:ascii="Times New Roman" w:eastAsia="Times New Roman" w:hAnsi="Times New Roman" w:cs="Times New Roman"/>
          <w:spacing w:val="10"/>
          <w:sz w:val="24"/>
          <w:szCs w:val="24"/>
          <w:lang w:eastAsia="pt-BR"/>
        </w:rPr>
        <w:t xml:space="preserve">  Nos termos do inciso II do art. 36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fica</w:t>
      </w:r>
      <w:r w:rsidR="0095186E">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95186E">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a alteração promovida pelo art. 1º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no art. 149 da Constituição Federal; 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II - a</w:t>
      </w:r>
      <w:r w:rsidR="0095186E">
        <w:rPr>
          <w:rFonts w:ascii="Times New Roman" w:eastAsia="Times New Roman" w:hAnsi="Times New Roman" w:cs="Times New Roman"/>
          <w:spacing w:val="10"/>
          <w:sz w:val="24"/>
          <w:szCs w:val="24"/>
          <w:lang w:eastAsia="pt-BR"/>
        </w:rPr>
        <w:t>s revogações previstas na</w:t>
      </w:r>
      <w:r w:rsidRPr="00E9261D">
        <w:rPr>
          <w:rFonts w:ascii="Times New Roman" w:eastAsia="Times New Roman" w:hAnsi="Times New Roman" w:cs="Times New Roman"/>
          <w:spacing w:val="10"/>
          <w:sz w:val="24"/>
          <w:szCs w:val="24"/>
          <w:lang w:eastAsia="pt-BR"/>
        </w:rPr>
        <w:t xml:space="preserve"> alínea “a” do inciso I e </w:t>
      </w:r>
      <w:r w:rsidR="00BC5C1C">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2</w:t>
      </w:r>
      <w:r w:rsidRPr="008D773C">
        <w:rPr>
          <w:rFonts w:ascii="Times New Roman" w:hAnsi="Times New Roman" w:cs="Times New Roman"/>
          <w:spacing w:val="10"/>
          <w:sz w:val="24"/>
          <w:szCs w:val="24"/>
        </w:rPr>
        <w:t xml:space="preserve">.  O Poder Executivo </w:t>
      </w:r>
      <w:r w:rsidR="00D663F6">
        <w:rPr>
          <w:rFonts w:ascii="Times New Roman" w:hAnsi="Times New Roman" w:cs="Times New Roman"/>
          <w:spacing w:val="10"/>
          <w:sz w:val="24"/>
          <w:szCs w:val="24"/>
        </w:rPr>
        <w:t>municipal regulamentará</w:t>
      </w:r>
      <w:r w:rsidRPr="008D773C">
        <w:rPr>
          <w:rFonts w:ascii="Times New Roman" w:hAnsi="Times New Roman" w:cs="Times New Roman"/>
          <w:spacing w:val="10"/>
          <w:sz w:val="24"/>
          <w:szCs w:val="24"/>
        </w:rPr>
        <w:t xml:space="preserve">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3</w:t>
      </w:r>
      <w:r w:rsidRPr="008D773C">
        <w:rPr>
          <w:rFonts w:ascii="Times New Roman" w:hAnsi="Times New Roman" w:cs="Times New Roman"/>
          <w:spacing w:val="10"/>
          <w:sz w:val="24"/>
          <w:szCs w:val="24"/>
        </w:rPr>
        <w:t>.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I - em relação aos artigos 8º e 9º, a partir do primeiro dia do quarto mês subsequente ao de sua publicação</w:t>
      </w:r>
      <w:r w:rsidR="00D663F6">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II - em relação aos demais dispositivos</w:t>
      </w:r>
      <w:r w:rsidR="0096725B" w:rsidRPr="008D773C">
        <w:rPr>
          <w:rFonts w:ascii="Times New Roman" w:hAnsi="Times New Roman" w:cs="Times New Roman"/>
          <w:spacing w:val="10"/>
          <w:sz w:val="24"/>
          <w:szCs w:val="24"/>
        </w:rPr>
        <w:t xml:space="preserve">, na data de </w:t>
      </w:r>
      <w:r w:rsidR="00D829E8">
        <w:rPr>
          <w:rFonts w:ascii="Times New Roman" w:hAnsi="Times New Roman" w:cs="Times New Roman"/>
          <w:spacing w:val="10"/>
          <w:sz w:val="24"/>
          <w:szCs w:val="24"/>
        </w:rPr>
        <w:t>sua publicação.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dos segurados ativos, aposentados e pensionistas prevista no art. ........ da Lei Municipal nº....., de ...... de................. de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dos órgãos e entidades do Município ao RPPS, relativas ao custo normal, prevista no art. ........ da Lei Municipal nº....., de ...... de................. de ..... , sem prejuízo das alíquotas extraordinárias ou aportes </w:t>
      </w:r>
      <w:r w:rsidR="0095186E">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D03A65">
        <w:rPr>
          <w:rFonts w:ascii="Times New Roman" w:hAnsi="Times New Roman" w:cs="Times New Roman"/>
          <w:spacing w:val="10"/>
          <w:sz w:val="24"/>
          <w:szCs w:val="24"/>
        </w:rPr>
        <w:t>4</w:t>
      </w:r>
      <w:r w:rsidR="00C408F3" w:rsidRPr="008D773C">
        <w:rPr>
          <w:rFonts w:ascii="Times New Roman" w:hAnsi="Times New Roman" w:cs="Times New Roman"/>
          <w:spacing w:val="10"/>
          <w:sz w:val="24"/>
          <w:szCs w:val="24"/>
        </w:rPr>
        <w:t>.  Ficam revogados os arts. .................. da Lei Orgânica</w:t>
      </w:r>
      <w:r w:rsidR="0095186E">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sectPr w:rsidR="008D773C" w:rsidRPr="008D773C"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83" w:rsidRDefault="00843B83">
      <w:pPr>
        <w:spacing w:after="0" w:line="240" w:lineRule="auto"/>
      </w:pPr>
      <w:r>
        <w:separator/>
      </w:r>
    </w:p>
  </w:endnote>
  <w:endnote w:type="continuationSeparator" w:id="0">
    <w:p w:rsidR="00843B83" w:rsidRDefault="0084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83" w:rsidRDefault="00843B83">
      <w:pPr>
        <w:spacing w:after="0" w:line="240" w:lineRule="auto"/>
      </w:pPr>
      <w:r>
        <w:separator/>
      </w:r>
    </w:p>
  </w:footnote>
  <w:footnote w:type="continuationSeparator" w:id="0">
    <w:p w:rsidR="00843B83" w:rsidRDefault="00843B83">
      <w:pPr>
        <w:spacing w:after="0" w:line="240" w:lineRule="auto"/>
      </w:pPr>
      <w:r>
        <w:continuationSeparator/>
      </w:r>
    </w:p>
  </w:footnote>
  <w:footnote w:id="1">
    <w:p w:rsidR="00D72B4A" w:rsidRPr="00260718" w:rsidRDefault="00D72B4A" w:rsidP="00260718">
      <w:pPr>
        <w:pStyle w:val="Textodenotaderodap"/>
        <w:jc w:val="both"/>
        <w:rPr>
          <w:rFonts w:ascii="Times New Roman" w:hAnsi="Times New Roman" w:cs="Times New Roman"/>
        </w:rPr>
      </w:pPr>
      <w:r w:rsidRPr="00260718">
        <w:rPr>
          <w:rStyle w:val="Refdenotaderodap"/>
          <w:rFonts w:ascii="Times New Roman" w:hAnsi="Times New Roman" w:cs="Times New Roman"/>
        </w:rPr>
        <w:footnoteRef/>
      </w:r>
      <w:r w:rsidRPr="00260718">
        <w:rPr>
          <w:rFonts w:ascii="Times New Roman" w:hAnsi="Times New Roman" w:cs="Times New Roman"/>
        </w:rPr>
        <w:t xml:space="preserve"> Observações quanto aos arts. 8º a 10 desta Minuta de Orientação de Projeto de Emenda à Lei Orgânica, que tratam do plano de custeio do RPPS:</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11 desta Minuta).</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w:t>
      </w:r>
      <w:r w:rsidR="0095186E" w:rsidRPr="00260718">
        <w:rPr>
          <w:rFonts w:ascii="Times New Roman" w:hAnsi="Times New Roman" w:cs="Times New Roman"/>
        </w:rPr>
        <w:t>, que recepcionou</w:t>
      </w:r>
      <w:r w:rsidR="00BC5C1C">
        <w:rPr>
          <w:rFonts w:ascii="Times New Roman" w:hAnsi="Times New Roman" w:cs="Times New Roman"/>
        </w:rPr>
        <w:t xml:space="preserve"> referida lei </w:t>
      </w:r>
      <w:r w:rsidR="0095186E" w:rsidRPr="00260718">
        <w:rPr>
          <w:rFonts w:ascii="Times New Roman" w:hAnsi="Times New Roman" w:cs="Times New Roman"/>
        </w:rPr>
        <w:t>até a entrada em vigor da lei complementar de que trata o § 22 do art. 40</w:t>
      </w:r>
      <w:r w:rsidRPr="00260718">
        <w:rPr>
          <w:rFonts w:ascii="Times New Roman" w:hAnsi="Times New Roman" w:cs="Times New Roman"/>
        </w:rPr>
        <w:t>.</w:t>
      </w:r>
    </w:p>
    <w:p w:rsidR="00D72B4A" w:rsidRDefault="00D72B4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ED" w:rsidRDefault="00843B83">
    <w:pPr>
      <w:pStyle w:val="Cabealho"/>
      <w:jc w:val="right"/>
    </w:pPr>
  </w:p>
  <w:p w:rsidR="005F12ED" w:rsidRDefault="00843B8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27A75"/>
    <w:rsid w:val="00041BB5"/>
    <w:rsid w:val="00132DA7"/>
    <w:rsid w:val="00135E24"/>
    <w:rsid w:val="00140574"/>
    <w:rsid w:val="00190FBD"/>
    <w:rsid w:val="001F198E"/>
    <w:rsid w:val="00202317"/>
    <w:rsid w:val="002444A9"/>
    <w:rsid w:val="00260718"/>
    <w:rsid w:val="002640C9"/>
    <w:rsid w:val="002A4299"/>
    <w:rsid w:val="00315AAE"/>
    <w:rsid w:val="00347AF4"/>
    <w:rsid w:val="003A1CA9"/>
    <w:rsid w:val="003C63AE"/>
    <w:rsid w:val="004032F2"/>
    <w:rsid w:val="00472108"/>
    <w:rsid w:val="0047420F"/>
    <w:rsid w:val="005344DD"/>
    <w:rsid w:val="005D3273"/>
    <w:rsid w:val="005D59C1"/>
    <w:rsid w:val="005E76D7"/>
    <w:rsid w:val="006700AB"/>
    <w:rsid w:val="00734D45"/>
    <w:rsid w:val="007543C3"/>
    <w:rsid w:val="007E7B4C"/>
    <w:rsid w:val="008219E0"/>
    <w:rsid w:val="00825953"/>
    <w:rsid w:val="00843B83"/>
    <w:rsid w:val="008D38B2"/>
    <w:rsid w:val="008D773C"/>
    <w:rsid w:val="00904C15"/>
    <w:rsid w:val="00907E07"/>
    <w:rsid w:val="009124F0"/>
    <w:rsid w:val="00916C33"/>
    <w:rsid w:val="0095186E"/>
    <w:rsid w:val="0096725B"/>
    <w:rsid w:val="00967AC2"/>
    <w:rsid w:val="00A201E8"/>
    <w:rsid w:val="00A52D89"/>
    <w:rsid w:val="00A953A8"/>
    <w:rsid w:val="00AC3192"/>
    <w:rsid w:val="00AD12C4"/>
    <w:rsid w:val="00AD7423"/>
    <w:rsid w:val="00B01638"/>
    <w:rsid w:val="00B43934"/>
    <w:rsid w:val="00B5014A"/>
    <w:rsid w:val="00B70B61"/>
    <w:rsid w:val="00BC5C1C"/>
    <w:rsid w:val="00BD2C5C"/>
    <w:rsid w:val="00BD7222"/>
    <w:rsid w:val="00BF1894"/>
    <w:rsid w:val="00C408F3"/>
    <w:rsid w:val="00CD54A3"/>
    <w:rsid w:val="00D03A65"/>
    <w:rsid w:val="00D05E75"/>
    <w:rsid w:val="00D663F6"/>
    <w:rsid w:val="00D72B4A"/>
    <w:rsid w:val="00D8063C"/>
    <w:rsid w:val="00D829E8"/>
    <w:rsid w:val="00DC5C8D"/>
    <w:rsid w:val="00E1149D"/>
    <w:rsid w:val="00E9261D"/>
    <w:rsid w:val="00EF2445"/>
    <w:rsid w:val="00F0533B"/>
    <w:rsid w:val="00F32951"/>
    <w:rsid w:val="00FA06D9"/>
    <w:rsid w:val="00FD0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BD72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7222"/>
    <w:rPr>
      <w:rFonts w:ascii="Segoe UI" w:hAnsi="Segoe UI" w:cs="Segoe UI"/>
      <w:sz w:val="18"/>
      <w:szCs w:val="18"/>
    </w:rPr>
  </w:style>
  <w:style w:type="paragraph" w:styleId="Textodenotaderodap">
    <w:name w:val="footnote text"/>
    <w:basedOn w:val="Normal"/>
    <w:link w:val="TextodenotaderodapChar"/>
    <w:uiPriority w:val="99"/>
    <w:semiHidden/>
    <w:unhideWhenUsed/>
    <w:rsid w:val="00D72B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2B4A"/>
    <w:rPr>
      <w:sz w:val="20"/>
      <w:szCs w:val="20"/>
    </w:rPr>
  </w:style>
  <w:style w:type="character" w:styleId="Refdenotaderodap">
    <w:name w:val="footnote reference"/>
    <w:basedOn w:val="Fontepargpadro"/>
    <w:uiPriority w:val="99"/>
    <w:semiHidden/>
    <w:unhideWhenUsed/>
    <w:rsid w:val="00D72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8433-D808-4588-B445-333DAF9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MPS</cp:lastModifiedBy>
  <cp:revision>3</cp:revision>
  <dcterms:created xsi:type="dcterms:W3CDTF">2020-04-23T21:13:00Z</dcterms:created>
  <dcterms:modified xsi:type="dcterms:W3CDTF">2020-04-23T21:15:00Z</dcterms:modified>
</cp:coreProperties>
</file>